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9457" w14:textId="077BB3EE" w:rsidR="00487256" w:rsidRPr="00E70DEB" w:rsidRDefault="00D72CEE" w:rsidP="00E70DEB">
      <w:pPr>
        <w:spacing w:line="240" w:lineRule="auto"/>
        <w:ind w:left="-567" w:right="-376"/>
        <w:jc w:val="center"/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</w:pPr>
      <w:r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ANEXO</w:t>
      </w:r>
      <w:r w:rsidR="002A596D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 xml:space="preserve"> </w:t>
      </w:r>
      <w:r w:rsidR="00CC3811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1</w:t>
      </w:r>
      <w:r w:rsidR="00587F8C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: ACTA DE CONSTITUCIÓN DEL COMITÉ DE CONTRALORÍA SOCIAL</w:t>
      </w:r>
      <w:r w:rsidR="00E12FAE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 xml:space="preserve"> / ESCRITO LIBRE</w:t>
      </w:r>
    </w:p>
    <w:p w14:paraId="1E4F941E" w14:textId="543451B0" w:rsidR="00487256" w:rsidRPr="001712A1" w:rsidRDefault="00E70DEB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szCs w:val="24"/>
          <w:lang w:eastAsia="es-MX"/>
        </w:rPr>
      </w:pPr>
      <w:r w:rsidRPr="001712A1">
        <w:rPr>
          <w:rFonts w:ascii="Noto Sans Black" w:eastAsia="Arial" w:hAnsi="Noto Sans Black" w:cs="Noto Sans Black"/>
          <w:b/>
          <w:color w:val="595959" w:themeColor="text2" w:themeTint="A6"/>
          <w:szCs w:val="24"/>
          <w:lang w:eastAsia="es-MX"/>
        </w:rPr>
        <w:t>S295 PROGRAMA FORTALECIMIENTO DE LOS SERVICIOS DE EDUCACIÓN ESPECIAL</w:t>
      </w:r>
      <w:r w:rsidR="008A7573" w:rsidRPr="001712A1">
        <w:rPr>
          <w:rFonts w:ascii="Noto Sans Black" w:eastAsia="Arial" w:hAnsi="Noto Sans Black" w:cs="Noto Sans Black"/>
          <w:b/>
          <w:color w:val="595959" w:themeColor="text2" w:themeTint="A6"/>
          <w:szCs w:val="24"/>
          <w:lang w:eastAsia="es-MX"/>
        </w:rPr>
        <w:t xml:space="preserve"> </w:t>
      </w:r>
    </w:p>
    <w:p w14:paraId="6DF1F373" w14:textId="565CC691" w:rsidR="00487256" w:rsidRPr="00E70DEB" w:rsidRDefault="00487256" w:rsidP="00487256">
      <w:pPr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</w:pPr>
      <w:r w:rsidRPr="00E70DEB"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  <w:t>EJERCICIO FISCAL</w:t>
      </w:r>
      <w:r w:rsidR="00E70DEB" w:rsidRPr="00E70DEB"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  <w:t xml:space="preserve"> 2025</w:t>
      </w:r>
    </w:p>
    <w:p w14:paraId="7B2A2265" w14:textId="49665547" w:rsidR="00DA1BF5" w:rsidRPr="00500922" w:rsidRDefault="00DA1BF5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onstitución: </w:t>
      </w:r>
      <w:r w:rsidR="001712A1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_____  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</w:t>
      </w:r>
      <w:r w:rsidR="001712A1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  __________________  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</w:t>
      </w:r>
      <w:r w:rsidR="001712A1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  </w:t>
      </w:r>
      <w:r w:rsidR="007B5785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2025</w:t>
      </w:r>
    </w:p>
    <w:p w14:paraId="28701D6D" w14:textId="77777777" w:rsidR="00587F8C" w:rsidRPr="00500922" w:rsidRDefault="00587F8C" w:rsidP="006B2DC6">
      <w:pPr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s-MX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493145" w:rsidRPr="00500922" w14:paraId="24C78D72" w14:textId="77777777" w:rsidTr="00E70DEB">
        <w:trPr>
          <w:trHeight w:val="46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00922" w:rsidRDefault="004D3E90" w:rsidP="006B2DC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500922" w14:paraId="7974C58D" w14:textId="77777777" w:rsidTr="00A86702">
        <w:trPr>
          <w:trHeight w:val="378"/>
          <w:jc w:val="center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F92B" w14:textId="75E27123" w:rsidR="00493145" w:rsidRPr="00500922" w:rsidRDefault="00493145" w:rsidP="003D23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500922" w14:paraId="755E3B6E" w14:textId="77777777" w:rsidTr="00E70DEB">
        <w:trPr>
          <w:trHeight w:val="46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00922" w:rsidRDefault="004D3E90" w:rsidP="006B2DC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500922" w14:paraId="28AF4CE2" w14:textId="77777777" w:rsidTr="00A86702">
        <w:trPr>
          <w:trHeight w:val="378"/>
          <w:jc w:val="center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305E" w14:textId="0B1B3E95" w:rsidR="00493145" w:rsidRPr="00500922" w:rsidRDefault="00493145" w:rsidP="003D23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22BDDEE" w14:textId="77777777" w:rsidR="00CC3811" w:rsidRPr="00500922" w:rsidRDefault="00CC3811" w:rsidP="00E70DEB">
      <w:pPr>
        <w:tabs>
          <w:tab w:val="left" w:pos="1534"/>
        </w:tabs>
        <w:spacing w:line="240" w:lineRule="auto"/>
        <w:ind w:left="-426"/>
        <w:rPr>
          <w:rFonts w:ascii="Noto Sans" w:eastAsia="Arial" w:hAnsi="Noto Sans" w:cs="Noto Sans"/>
          <w:i/>
          <w:sz w:val="20"/>
          <w:szCs w:val="20"/>
          <w:lang w:eastAsia="es-MX"/>
        </w:rPr>
      </w:pPr>
    </w:p>
    <w:p w14:paraId="5EAE6FEF" w14:textId="25F77AB9" w:rsidR="00DA1BF5" w:rsidRPr="00500922" w:rsidRDefault="00DA1BF5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No_____</w:t>
      </w:r>
    </w:p>
    <w:tbl>
      <w:tblPr>
        <w:tblW w:w="90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7F1773" w:rsidRPr="00500922" w14:paraId="46409544" w14:textId="77777777" w:rsidTr="006B2DC6">
        <w:trPr>
          <w:trHeight w:val="386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500922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  <w:lang w:eastAsia="es-MX"/>
              </w:rPr>
            </w:pPr>
            <w:r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Domicili</w:t>
            </w:r>
            <w:r w:rsidR="00CC3811"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500922" w14:paraId="00725131" w14:textId="77777777" w:rsidTr="006B2DC6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62D317F5" w:rsidR="007F1773" w:rsidRPr="00A86702" w:rsidRDefault="00A86702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Cs w:val="18"/>
                <w:lang w:eastAsia="es-MX"/>
              </w:rPr>
            </w:pPr>
            <w:r w:rsidRPr="00A86702">
              <w:rPr>
                <w:rFonts w:ascii="Noto Sans" w:eastAsia="Times New Roman" w:hAnsi="Noto Sans" w:cs="Noto Sans"/>
                <w:b/>
                <w:color w:val="000000"/>
                <w:szCs w:val="18"/>
                <w:lang w:eastAsia="es-MX"/>
              </w:rPr>
              <w:t>QUINTANA ROO</w:t>
            </w:r>
          </w:p>
        </w:tc>
      </w:tr>
      <w:tr w:rsidR="007F1773" w:rsidRPr="00500922" w14:paraId="48677441" w14:textId="77777777" w:rsidTr="006B2DC6">
        <w:trPr>
          <w:trHeight w:val="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A86702" w:rsidRDefault="007F1773" w:rsidP="00A86702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000000"/>
                <w:szCs w:val="18"/>
                <w:lang w:eastAsia="es-MX"/>
              </w:rPr>
            </w:pPr>
          </w:p>
        </w:tc>
      </w:tr>
      <w:tr w:rsidR="007F1773" w:rsidRPr="00500922" w14:paraId="1F74CD79" w14:textId="77777777" w:rsidTr="006B2DC6">
        <w:trPr>
          <w:trHeight w:val="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2297969" w:rsidR="007F1773" w:rsidRPr="00A86702" w:rsidRDefault="007F1773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Cs w:val="20"/>
                <w:lang w:eastAsia="es-MX"/>
              </w:rPr>
            </w:pPr>
          </w:p>
        </w:tc>
      </w:tr>
      <w:tr w:rsidR="007F1773" w:rsidRPr="00500922" w14:paraId="03A32093" w14:textId="77777777" w:rsidTr="006B2DC6">
        <w:trPr>
          <w:trHeight w:val="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3C23AF19" w:rsidR="007F1773" w:rsidRPr="00A86702" w:rsidRDefault="007F1773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Cs w:val="20"/>
                <w:lang w:eastAsia="es-MX"/>
              </w:rPr>
            </w:pPr>
          </w:p>
        </w:tc>
      </w:tr>
      <w:tr w:rsidR="007F1773" w:rsidRPr="00500922" w14:paraId="6A22330A" w14:textId="77777777" w:rsidTr="006B2DC6">
        <w:trPr>
          <w:trHeight w:val="4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400138F5" w:rsidR="007F1773" w:rsidRPr="00A86702" w:rsidRDefault="007F1773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Cs w:val="20"/>
                <w:lang w:eastAsia="es-MX"/>
              </w:rPr>
            </w:pPr>
          </w:p>
        </w:tc>
      </w:tr>
      <w:tr w:rsidR="007F1773" w:rsidRPr="00500922" w14:paraId="68862455" w14:textId="77777777" w:rsidTr="006B2DC6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09F2F7E8" w:rsidR="007F1773" w:rsidRPr="00A86702" w:rsidRDefault="007F1773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Cs w:val="20"/>
                <w:lang w:eastAsia="es-MX"/>
              </w:rPr>
            </w:pPr>
          </w:p>
        </w:tc>
      </w:tr>
      <w:tr w:rsidR="007F1773" w:rsidRPr="00500922" w14:paraId="3F7F6395" w14:textId="77777777" w:rsidTr="006B2DC6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491D3E25" w:rsidR="007F1773" w:rsidRPr="00A86702" w:rsidRDefault="007F1773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123CB77" w14:textId="00AEACD9" w:rsidR="00312E28" w:rsidRPr="00500922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="-147" w:tblpY="98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6368"/>
      </w:tblGrid>
      <w:tr w:rsidR="00CC3811" w:rsidRPr="00500922" w14:paraId="6775830C" w14:textId="77777777" w:rsidTr="006B2DC6">
        <w:trPr>
          <w:trHeight w:val="38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500922" w:rsidRDefault="00CC3811" w:rsidP="006B2DC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Datos del beneficio a vigilar</w:t>
            </w:r>
          </w:p>
        </w:tc>
      </w:tr>
      <w:tr w:rsidR="00EE0685" w:rsidRPr="00500922" w14:paraId="04E05404" w14:textId="77777777" w:rsidTr="006B2DC6">
        <w:trPr>
          <w:trHeight w:val="38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27D43E94" w14:textId="77777777" w:rsidTr="006B2DC6">
        <w:trPr>
          <w:trHeight w:val="418"/>
        </w:trPr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500922" w:rsidRDefault="00CC3811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                      Obra:                        Servicio:                   Otro: </w:t>
            </w:r>
          </w:p>
        </w:tc>
      </w:tr>
      <w:tr w:rsidR="00EE0685" w:rsidRPr="00500922" w14:paraId="2DCE31A7" w14:textId="77777777" w:rsidTr="006B2DC6">
        <w:trPr>
          <w:trHeight w:val="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500922" w:rsidRDefault="00F57CF2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EE0685" w:rsidRPr="00500922" w14:paraId="5B70E85D" w14:textId="77777777" w:rsidTr="006B2DC6">
        <w:trPr>
          <w:trHeight w:val="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C5B450F" w:rsidR="00EE0685" w:rsidRPr="00A86702" w:rsidRDefault="00A86702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Cs w:val="20"/>
                <w:lang w:eastAsia="es-MX"/>
              </w:rPr>
            </w:pPr>
            <w:r w:rsidRPr="00A86702">
              <w:rPr>
                <w:rFonts w:ascii="Noto Sans" w:eastAsia="Arial" w:hAnsi="Noto Sans" w:cs="Noto Sans"/>
                <w:b/>
                <w:color w:val="000000"/>
                <w:szCs w:val="20"/>
                <w:lang w:eastAsia="es-MX"/>
              </w:rPr>
              <w:t>QUINTANA ROO</w:t>
            </w:r>
          </w:p>
        </w:tc>
      </w:tr>
      <w:tr w:rsidR="00EE0685" w:rsidRPr="00500922" w14:paraId="19D8EE90" w14:textId="77777777" w:rsidTr="006B2DC6">
        <w:trPr>
          <w:trHeight w:val="41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54754842" w:rsidR="00EE0685" w:rsidRPr="00A86702" w:rsidRDefault="00EE0685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Cs w:val="20"/>
                <w:lang w:eastAsia="es-MX"/>
              </w:rPr>
            </w:pPr>
          </w:p>
        </w:tc>
      </w:tr>
      <w:tr w:rsidR="00EE0685" w:rsidRPr="00500922" w14:paraId="135174C1" w14:textId="77777777" w:rsidTr="006B2DC6">
        <w:trPr>
          <w:trHeight w:val="42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3261F6E6" w:rsidR="00EE0685" w:rsidRPr="00A86702" w:rsidRDefault="00EE0685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Cs w:val="20"/>
                <w:lang w:eastAsia="es-MX"/>
              </w:rPr>
            </w:pPr>
          </w:p>
        </w:tc>
      </w:tr>
      <w:tr w:rsidR="00EE0685" w:rsidRPr="00500922" w14:paraId="0A5AB7B7" w14:textId="77777777" w:rsidTr="006B2DC6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349B71C" w:rsidR="00EE0685" w:rsidRPr="00A86702" w:rsidRDefault="00EE0685" w:rsidP="00A86702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000000"/>
                <w:szCs w:val="20"/>
                <w:lang w:eastAsia="es-MX"/>
              </w:rPr>
            </w:pPr>
          </w:p>
          <w:p w14:paraId="7F6615AE" w14:textId="7A5FCC06" w:rsidR="00952844" w:rsidRPr="00A86702" w:rsidRDefault="00952844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Cs w:val="20"/>
                <w:lang w:eastAsia="es-MX"/>
              </w:rPr>
            </w:pPr>
          </w:p>
        </w:tc>
      </w:tr>
      <w:tr w:rsidR="00EE0685" w:rsidRPr="00500922" w14:paraId="11A7C47C" w14:textId="77777777" w:rsidTr="006B2DC6">
        <w:trPr>
          <w:trHeight w:val="43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6E029A0A" w:rsidR="00EE0685" w:rsidRPr="00A86702" w:rsidRDefault="00EE0685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Cs w:val="20"/>
                <w:lang w:eastAsia="es-MX"/>
              </w:rPr>
            </w:pPr>
          </w:p>
        </w:tc>
      </w:tr>
      <w:tr w:rsidR="00EE0685" w:rsidRPr="00500922" w14:paraId="044E1061" w14:textId="77777777" w:rsidTr="006B2DC6">
        <w:trPr>
          <w:trHeight w:val="619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22255F2" w14:textId="77777777" w:rsidR="00312E28" w:rsidRDefault="00D172FE" w:rsidP="006B2DC6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</w:p>
          <w:p w14:paraId="6C2993AC" w14:textId="4829AEC3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4DC6EFC" w:rsidR="00EE0685" w:rsidRPr="00A86702" w:rsidRDefault="00EE0685" w:rsidP="00A8670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Cs w:val="20"/>
                <w:lang w:eastAsia="es-MX"/>
              </w:rPr>
            </w:pPr>
          </w:p>
        </w:tc>
      </w:tr>
    </w:tbl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="-147" w:tblpY="1531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3"/>
      </w:tblGrid>
      <w:tr w:rsidR="002B1A53" w:rsidRPr="00500922" w14:paraId="4AF9803F" w14:textId="77777777" w:rsidTr="002B1A53">
        <w:trPr>
          <w:trHeight w:val="9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52942ED" w14:textId="77777777" w:rsidR="002B1A53" w:rsidRPr="00500922" w:rsidRDefault="002B1A53" w:rsidP="002B1A5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lastRenderedPageBreak/>
              <w:t>Integrantes del Comité de Contraloría Social</w:t>
            </w:r>
          </w:p>
        </w:tc>
      </w:tr>
      <w:tr w:rsidR="002B1A53" w:rsidRPr="00500922" w14:paraId="31366A45" w14:textId="77777777" w:rsidTr="002B1A5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B9DE5B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315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2B1A53" w:rsidRPr="00500922" w14:paraId="7751B4AF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97965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113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2B1A53" w:rsidRPr="00500922" w14:paraId="75B0424D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48D9CE1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2E98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4A6FBE99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EC6FF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6703" w14:textId="6C453413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  <w:r w:rsidR="00A8670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</w:tr>
      <w:tr w:rsidR="002B1A53" w:rsidRPr="00500922" w14:paraId="78BFA54B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BEFCBA0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7D02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25537613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3519E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6F5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6B9E5E91" w14:textId="77777777" w:rsidTr="002B1A53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DE56E21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9672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D80DB9" w14:textId="35EB9B9D" w:rsidR="00312E28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2ABDA04A" w14:textId="47BB10F2" w:rsidR="00A86702" w:rsidRDefault="00A86702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6E85FA7D" w14:textId="24E780CD" w:rsidR="00A86702" w:rsidRDefault="00A86702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604507D2" w14:textId="5349EAD7" w:rsidR="00A86702" w:rsidRDefault="00A86702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55C314FE" w14:textId="77777777" w:rsidR="00A86702" w:rsidRPr="00500922" w:rsidRDefault="00A86702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="-147" w:tblpY="4141"/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2B1A53" w:rsidRPr="00500922" w14:paraId="630E2EFE" w14:textId="77777777" w:rsidTr="002B1A5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683B12E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AB1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2B1A53" w:rsidRPr="00500922" w14:paraId="55C72DC9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2DA62F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FB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 Hombre / Mujer</w:t>
            </w:r>
          </w:p>
        </w:tc>
      </w:tr>
      <w:tr w:rsidR="002B1A53" w:rsidRPr="00500922" w14:paraId="6C3FA746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346497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D64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E546407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010796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F9B4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7706CBC2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8E4146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075F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458D4EE3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C3C23E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AC9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293BDBBC" w14:textId="77777777" w:rsidTr="002B1A53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918241E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81F2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X="-147" w:tblpY="6496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3"/>
      </w:tblGrid>
      <w:tr w:rsidR="002B1A53" w:rsidRPr="00500922" w14:paraId="3CAC3306" w14:textId="77777777" w:rsidTr="002B1A5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EC9BE84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1A7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2B1A53" w:rsidRPr="00500922" w14:paraId="0AB8FC2D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52E3F3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9F0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2B1A53" w:rsidRPr="00500922" w14:paraId="36363271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5AEF19B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CE67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55D9BCC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39D78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5B4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A8BDD3C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32EC00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528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EAE3E0A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2B31F2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6179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013C0FAC" w14:textId="77777777" w:rsidTr="002B1A53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D8EF2CD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954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72DEA8" w14:textId="0B7715C4" w:rsidR="00F5776B" w:rsidRPr="00500922" w:rsidRDefault="00F5776B" w:rsidP="002B1A53">
      <w:pPr>
        <w:spacing w:line="276" w:lineRule="auto"/>
        <w:ind w:left="-142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500922" w:rsidRDefault="00E54163" w:rsidP="00A86702">
      <w:pPr>
        <w:spacing w:after="0" w:line="240" w:lineRule="auto"/>
        <w:ind w:left="-142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500922" w:rsidRDefault="00E54163" w:rsidP="00A86702">
      <w:pPr>
        <w:spacing w:after="0" w:line="240" w:lineRule="auto"/>
        <w:ind w:left="-142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eastAsia="Montserrat" w:hAnsi="Noto Sans" w:cs="Noto Sans"/>
          <w:sz w:val="20"/>
          <w:szCs w:val="20"/>
        </w:rPr>
        <w:t>II. Vigilar que:</w:t>
      </w:r>
    </w:p>
    <w:p w14:paraId="1E05F4EC" w14:textId="49CD1353" w:rsidR="00E54163" w:rsidRPr="002E3661" w:rsidRDefault="00E54163" w:rsidP="00A86702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Noto Sans" w:hAnsi="Noto Sans" w:cs="Noto Sans"/>
          <w:sz w:val="20"/>
          <w:szCs w:val="20"/>
        </w:rPr>
      </w:pPr>
      <w:r w:rsidRPr="002E3661">
        <w:rPr>
          <w:rFonts w:ascii="Noto Sans" w:eastAsia="Montserrat" w:hAnsi="Noto Sans" w:cs="Noto Sans"/>
          <w:sz w:val="20"/>
          <w:szCs w:val="20"/>
        </w:rPr>
        <w:t>Se difunda información suficiente, veraz y oportuna sobre la operación del programa federal.</w:t>
      </w:r>
    </w:p>
    <w:p w14:paraId="25D29CE6" w14:textId="77777777" w:rsidR="00E54163" w:rsidRPr="00500922" w:rsidRDefault="00E54163" w:rsidP="00A86702">
      <w:pPr>
        <w:spacing w:after="0" w:line="240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El ejercicio de los recursos públicos para los </w:t>
      </w:r>
      <w:r w:rsidRPr="00500922">
        <w:rPr>
          <w:rFonts w:ascii="Noto Sans" w:eastAsia="Montserrat" w:hAnsi="Noto Sans" w:cs="Noto Sans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500922" w:rsidRDefault="00E54163" w:rsidP="00A86702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500922" w:rsidRDefault="00E54163" w:rsidP="00A86702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500922" w:rsidRDefault="00E54163" w:rsidP="00A86702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500922" w:rsidRDefault="00E54163" w:rsidP="00A86702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500922" w:rsidRDefault="00E54163" w:rsidP="00A86702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g) </w:t>
      </w:r>
      <w:r w:rsidRPr="00500922">
        <w:rPr>
          <w:rFonts w:ascii="Noto Sans" w:eastAsia="Montserrat" w:hAnsi="Noto Sans" w:cs="Noto Sans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500922" w:rsidRDefault="00E54163" w:rsidP="00A86702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h) </w:t>
      </w:r>
      <w:r w:rsidRPr="00500922">
        <w:rPr>
          <w:rFonts w:ascii="Noto Sans" w:eastAsia="Montserrat" w:hAnsi="Noto Sans" w:cs="Noto Sans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500922" w:rsidRDefault="00E54163" w:rsidP="00A86702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38093AC7" w:rsidR="00E54163" w:rsidRDefault="00E54163" w:rsidP="00A86702">
      <w:pPr>
        <w:spacing w:after="0" w:line="240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IV. 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500922">
        <w:rPr>
          <w:rFonts w:ascii="Noto Sans" w:eastAsia="Montserrat" w:hAnsi="Noto Sans" w:cs="Noto Sans"/>
          <w:sz w:val="20"/>
          <w:szCs w:val="20"/>
        </w:rPr>
        <w:t>estas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5520AA5A" w14:textId="77777777" w:rsidR="00A86702" w:rsidRPr="00500922" w:rsidRDefault="00A86702" w:rsidP="00A86702">
      <w:pPr>
        <w:spacing w:after="0" w:line="240" w:lineRule="auto"/>
        <w:jc w:val="both"/>
        <w:rPr>
          <w:rFonts w:ascii="Noto Sans" w:eastAsia="Montserrat" w:hAnsi="Noto Sans" w:cs="Noto Sans"/>
          <w:sz w:val="20"/>
          <w:szCs w:val="20"/>
        </w:rPr>
      </w:pPr>
    </w:p>
    <w:p w14:paraId="7EB697FB" w14:textId="6F96EFAC" w:rsidR="00487256" w:rsidRPr="00500922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lastRenderedPageBreak/>
        <w:t>MECANISMOS E INSTRUMENTOS QUE UTILIZARÁ PARA EL EJERCICIO DE SUS ACTIVIDADES:</w:t>
      </w:r>
    </w:p>
    <w:p w14:paraId="3DF16641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38DF04E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Para el desarrollo de sus actividades, el Comité de Contraloría Social contará con los siguientes instrumentos: </w:t>
      </w:r>
    </w:p>
    <w:p w14:paraId="3748AE0A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        - Al menos, un material de información y/o difusión sobre contraloría social y del PFSEE.</w:t>
      </w:r>
    </w:p>
    <w:p w14:paraId="7A4976F8" w14:textId="7AF8D921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        - Formatos: Acta de Constitución del Comité de Contraloría Social; Acta de Sustitución de un Integrante del Comité de Contraloría Social; Minuta de reunión del Comité de Contraloría Social; e Informe del Comité de Contraloría Social</w:t>
      </w:r>
      <w:r>
        <w:rPr>
          <w:rFonts w:ascii="Noto Sans" w:hAnsi="Noto Sans" w:cs="Noto Sans"/>
          <w:sz w:val="20"/>
          <w:szCs w:val="20"/>
        </w:rPr>
        <w:t>.</w:t>
      </w:r>
    </w:p>
    <w:p w14:paraId="6F65F0EA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34D845B5" w14:textId="35E1A50C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El Comité de Contraloría Social proporcionará al Servidor/ra Públicos encargado de recopilar información los formatos debidamente requisitados que dan cuenta de sus actividades de operación de la contraloría social, a través de los mecanismos que para tales fines se </w:t>
      </w:r>
      <w:r>
        <w:rPr>
          <w:rFonts w:ascii="Noto Sans" w:hAnsi="Noto Sans" w:cs="Noto Sans"/>
          <w:sz w:val="20"/>
          <w:szCs w:val="20"/>
        </w:rPr>
        <w:t xml:space="preserve">establezcan </w:t>
      </w:r>
      <w:r w:rsidRPr="00EE3C88">
        <w:rPr>
          <w:rFonts w:ascii="Noto Sans" w:hAnsi="Noto Sans" w:cs="Noto Sans"/>
          <w:sz w:val="20"/>
          <w:szCs w:val="20"/>
        </w:rPr>
        <w:t>en la entidad.</w:t>
      </w:r>
    </w:p>
    <w:p w14:paraId="67F6FE9A" w14:textId="7FBE26BE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El Comité de Contraloría Social deberá </w:t>
      </w:r>
      <w:r w:rsidRPr="00FA6592">
        <w:rPr>
          <w:rFonts w:ascii="Noto Sans" w:hAnsi="Noto Sans" w:cs="Noto Sans"/>
          <w:sz w:val="20"/>
          <w:szCs w:val="20"/>
        </w:rPr>
        <w:t>resguardar un expediente, con la documentación</w:t>
      </w:r>
      <w:r w:rsidRPr="00EE3C88">
        <w:rPr>
          <w:rFonts w:ascii="Noto Sans" w:hAnsi="Noto Sans" w:cs="Noto Sans"/>
          <w:sz w:val="20"/>
          <w:szCs w:val="20"/>
        </w:rPr>
        <w:t xml:space="preserve"> e información que respalda el desarrollo de sus actividades de operación en la contraloría social, debidamente firmados por las instancias correspondientes. y emitir copia fiel de todos los documentos que se generen a la Persona Enlace Estatal de Contraloría Social. </w:t>
      </w:r>
    </w:p>
    <w:p w14:paraId="06AD9A8F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(D</w:t>
      </w:r>
      <w:r w:rsidR="00DE6190" w:rsidRPr="00500922">
        <w:rPr>
          <w:rFonts w:ascii="Noto Sans" w:eastAsia="Arial" w:hAnsi="Noto Sans" w:cs="Noto Sans"/>
          <w:sz w:val="20"/>
          <w:szCs w:val="20"/>
          <w:lang w:eastAsia="es-MX"/>
        </w:rPr>
        <w:t>escribir la documentación que acredita la calidad de Beneficiario)</w:t>
      </w:r>
    </w:p>
    <w:p w14:paraId="66357ED7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Beneficiarios de Comités constituidos para dar seguimiento al Componente 1 deberán presentar comprobante de inscripción al curso, taller, diplomado, conferencia, etc. </w:t>
      </w:r>
    </w:p>
    <w:p w14:paraId="2D4FFA7D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704954F7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>Beneficiarios de Comités constituidos para dar seguimiento en el Componente 2 y 3:</w:t>
      </w:r>
    </w:p>
    <w:p w14:paraId="484D737A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>Padres, Madres de Familia y/o Persona Tutor deberán presentar el comprobante de inscripción del estudiante a estos servicios.</w:t>
      </w:r>
    </w:p>
    <w:p w14:paraId="5E53F0F3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>Supervisores, Directivos, Docentes y equipo de apoyo deberán presentar comprobante que indique que están adscritos a ese servicio.</w:t>
      </w:r>
    </w:p>
    <w:p w14:paraId="4C605CE3" w14:textId="77777777" w:rsidR="00487256" w:rsidRPr="00EE3C88" w:rsidRDefault="00487256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402E801" w14:textId="77777777" w:rsidR="00EE3C88" w:rsidRPr="00500922" w:rsidRDefault="00EE3C88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:rsidRPr="00500922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500922" w:rsidRDefault="00F5776B" w:rsidP="00F2447E">
            <w:pPr>
              <w:jc w:val="center"/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F2447E">
        <w:tc>
          <w:tcPr>
            <w:tcW w:w="8828" w:type="dxa"/>
            <w:vAlign w:val="center"/>
          </w:tcPr>
          <w:p w14:paraId="6129DEA4" w14:textId="77777777" w:rsidR="000A187B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  <w:p w14:paraId="01A789C8" w14:textId="501F7073" w:rsidR="00951A25" w:rsidRPr="00500922" w:rsidRDefault="00951A25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</w:p>
        </w:tc>
      </w:tr>
      <w:tr w:rsidR="000A187B" w:rsidRPr="00500922" w14:paraId="751F83E2" w14:textId="77777777" w:rsidTr="00F2447E">
        <w:tc>
          <w:tcPr>
            <w:tcW w:w="8828" w:type="dxa"/>
            <w:vAlign w:val="center"/>
          </w:tcPr>
          <w:p w14:paraId="3A8A33EF" w14:textId="77777777" w:rsidR="000A187B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  <w:p w14:paraId="5A291535" w14:textId="752C2B68" w:rsidR="00951A25" w:rsidRPr="00500922" w:rsidRDefault="00951A25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</w:p>
        </w:tc>
      </w:tr>
      <w:tr w:rsidR="000A187B" w:rsidRPr="00500922" w14:paraId="427857F0" w14:textId="77777777" w:rsidTr="00F2447E">
        <w:tc>
          <w:tcPr>
            <w:tcW w:w="8828" w:type="dxa"/>
            <w:vAlign w:val="center"/>
          </w:tcPr>
          <w:p w14:paraId="41A34823" w14:textId="77777777" w:rsidR="000A187B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  <w:p w14:paraId="6A7B7D77" w14:textId="77777777" w:rsidR="00951A25" w:rsidRDefault="00951A25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</w:p>
          <w:p w14:paraId="63FB805D" w14:textId="30132B93" w:rsidR="00951A25" w:rsidRPr="00500922" w:rsidRDefault="00951A25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</w:p>
        </w:tc>
      </w:tr>
    </w:tbl>
    <w:p w14:paraId="3E320463" w14:textId="77777777" w:rsidR="000A187B" w:rsidRPr="00500922" w:rsidRDefault="000A187B" w:rsidP="00A41184">
      <w:pPr>
        <w:jc w:val="both"/>
        <w:rPr>
          <w:rFonts w:ascii="Noto Sans" w:hAnsi="Noto Sans" w:cs="Noto Sans"/>
          <w:sz w:val="20"/>
          <w:szCs w:val="20"/>
        </w:rPr>
      </w:pPr>
    </w:p>
    <w:p w14:paraId="5DFA56E7" w14:textId="116F02F8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ESCRITO POR EL QUE EL COMITÉ DE CONTRALORÍA SOCIAL SOLICITA SU REGISTRO ANTE EL PROGRAMA</w:t>
      </w:r>
    </w:p>
    <w:p w14:paraId="608AAA2D" w14:textId="07D99550" w:rsidR="00951A25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Los Integrantes del Comité expresamos nuestra voluntad de llevar a cabo las actividades de contraloría social durante el ejercicio </w:t>
      </w:r>
      <w:r w:rsidR="00F77726" w:rsidRPr="00500922">
        <w:rPr>
          <w:rFonts w:ascii="Noto Sans" w:hAnsi="Noto Sans" w:cs="Noto Sans"/>
          <w:sz w:val="20"/>
          <w:szCs w:val="20"/>
        </w:rPr>
        <w:t xml:space="preserve">fiscal </w:t>
      </w:r>
      <w:r w:rsidR="00EE3C88">
        <w:rPr>
          <w:rFonts w:ascii="Noto Sans" w:hAnsi="Noto Sans" w:cs="Noto Sans"/>
          <w:sz w:val="20"/>
          <w:szCs w:val="20"/>
        </w:rPr>
        <w:t>2025</w:t>
      </w:r>
      <w:r w:rsidRPr="00500922">
        <w:rPr>
          <w:rFonts w:ascii="Noto Sans" w:hAnsi="Noto Sans" w:cs="Noto Sans"/>
          <w:sz w:val="20"/>
          <w:szCs w:val="20"/>
        </w:rPr>
        <w:t>, por lo que asumimos el presente documento como escrito li</w:t>
      </w:r>
      <w:r w:rsidR="004A1C4F" w:rsidRPr="00500922">
        <w:rPr>
          <w:rFonts w:ascii="Noto Sans" w:hAnsi="Noto Sans" w:cs="Noto Sans"/>
          <w:sz w:val="20"/>
          <w:szCs w:val="20"/>
        </w:rPr>
        <w:t>bre para solicitar el registro conforme a los dispuesto en el artículo 70 del reglamento de la Ley General de Desarrollo Social.</w:t>
      </w:r>
    </w:p>
    <w:p w14:paraId="0D17570B" w14:textId="2F3C9F24" w:rsidR="00951A25" w:rsidRDefault="00951A25" w:rsidP="000A187B">
      <w:pPr>
        <w:jc w:val="both"/>
        <w:rPr>
          <w:rFonts w:ascii="Noto Sans" w:hAnsi="Noto Sans" w:cs="Noto Sans"/>
          <w:sz w:val="20"/>
          <w:szCs w:val="20"/>
        </w:rPr>
      </w:pPr>
    </w:p>
    <w:p w14:paraId="43B1E6B8" w14:textId="1AECF4FE" w:rsidR="001712A1" w:rsidRDefault="001712A1" w:rsidP="000A187B">
      <w:pPr>
        <w:jc w:val="both"/>
        <w:rPr>
          <w:rFonts w:ascii="Noto Sans" w:hAnsi="Noto Sans" w:cs="Noto Sans"/>
          <w:sz w:val="20"/>
          <w:szCs w:val="20"/>
        </w:rPr>
      </w:pPr>
    </w:p>
    <w:p w14:paraId="0F7F6714" w14:textId="25A22396" w:rsidR="001712A1" w:rsidRDefault="001712A1" w:rsidP="000A187B">
      <w:pPr>
        <w:jc w:val="both"/>
        <w:rPr>
          <w:rFonts w:ascii="Noto Sans" w:hAnsi="Noto Sans" w:cs="Noto Sans"/>
          <w:sz w:val="20"/>
          <w:szCs w:val="20"/>
        </w:rPr>
      </w:pPr>
    </w:p>
    <w:p w14:paraId="583C099B" w14:textId="77777777" w:rsidR="001712A1" w:rsidRDefault="001712A1" w:rsidP="000A187B">
      <w:pPr>
        <w:jc w:val="both"/>
        <w:rPr>
          <w:rFonts w:ascii="Noto Sans" w:hAnsi="Noto Sans" w:cs="Noto Sans"/>
          <w:sz w:val="20"/>
          <w:szCs w:val="20"/>
        </w:rPr>
      </w:pPr>
      <w:bookmarkStart w:id="0" w:name="_GoBack"/>
      <w:bookmarkEnd w:id="0"/>
    </w:p>
    <w:p w14:paraId="1FE74514" w14:textId="77777777" w:rsidR="00951A25" w:rsidRDefault="00951A25" w:rsidP="00951A25">
      <w:pPr>
        <w:ind w:right="54"/>
        <w:jc w:val="center"/>
      </w:pPr>
      <w:r>
        <w:rPr>
          <w:spacing w:val="-4"/>
        </w:rPr>
        <w:lastRenderedPageBreak/>
        <w:t>AVISO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PRIVACIDAD</w:t>
      </w:r>
      <w:r>
        <w:rPr>
          <w:spacing w:val="-7"/>
        </w:rPr>
        <w:t xml:space="preserve"> </w:t>
      </w:r>
      <w:r>
        <w:rPr>
          <w:rFonts w:ascii="Tahoma"/>
          <w:b/>
          <w:spacing w:val="-4"/>
        </w:rPr>
        <w:t>SIMPLIFICADO</w:t>
      </w:r>
      <w:r>
        <w:rPr>
          <w:rFonts w:ascii="Tahoma"/>
          <w:b/>
          <w:spacing w:val="1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5"/>
        </w:rPr>
        <w:t>LA</w:t>
      </w:r>
    </w:p>
    <w:p w14:paraId="0651C1A6" w14:textId="6E72C439" w:rsidR="00951A25" w:rsidRDefault="00951A25" w:rsidP="00951A25">
      <w:pPr>
        <w:ind w:left="55" w:right="53"/>
        <w:jc w:val="center"/>
        <w:rPr>
          <w:rFonts w:ascii="Tahoma" w:hAnsi="Tahoma"/>
          <w:b/>
        </w:rPr>
      </w:pPr>
      <w:r>
        <w:rPr>
          <w:rFonts w:ascii="Tahoma"/>
          <w:b/>
          <w:noProof/>
          <w:sz w:val="20"/>
          <w:lang w:eastAsia="es-MX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7772EF" wp14:editId="2A503F37">
                <wp:simplePos x="0" y="0"/>
                <wp:positionH relativeFrom="page">
                  <wp:posOffset>1062355</wp:posOffset>
                </wp:positionH>
                <wp:positionV relativeFrom="paragraph">
                  <wp:posOffset>321399</wp:posOffset>
                </wp:positionV>
                <wp:extent cx="5648960" cy="1532255"/>
                <wp:effectExtent l="0" t="0" r="0" b="0"/>
                <wp:wrapTopAndBottom/>
                <wp:docPr id="4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8960" cy="1532255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</wps:spPr>
                      <wps:txbx>
                        <w:txbxContent>
                          <w:p w14:paraId="383941C3" w14:textId="77777777" w:rsidR="00951A25" w:rsidRDefault="00951A25" w:rsidP="00951A25">
                            <w:pPr>
                              <w:pStyle w:val="Textoindependiente"/>
                              <w:ind w:left="28" w:right="2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I. La Dirección de Participación Social de los Servicios Educativos de Quintana Roo,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 xml:space="preserve">SEQ, </w:t>
                            </w:r>
                            <w:r>
                              <w:rPr>
                                <w:color w:val="000000"/>
                              </w:rPr>
                              <w:t>informa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responsable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tratamiento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datos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personales que nos proporcione para el cumplimiento de las funciones y facultades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previstas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artículo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</w:rPr>
                              <w:t>28,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</w:rPr>
                              <w:t>33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Reglamento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Interior,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cuales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serán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protegidos </w:t>
                            </w:r>
                            <w:r>
                              <w:rPr>
                                <w:color w:val="000000"/>
                              </w:rPr>
                              <w:t>conforme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dispuesto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Ley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Protección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Datos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Personales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en Posesión de Sujetos Obligados y normatividad aplicable, para la siguiente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II. Finalidad</w:t>
                            </w:r>
                            <w:r>
                              <w:rPr>
                                <w:color w:val="000000"/>
                              </w:rPr>
                              <w:t xml:space="preserve">: Atención a temas de Comités de Contraloría Social de Escuelas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Educación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Básica;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Consejos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Participación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Social;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Tiendas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Escolares;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Asociación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Padres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Familia;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actividades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recreativas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culturales;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772E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3.65pt;margin-top:25.3pt;width:444.8pt;height:120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" fillcolor="#e4dfeb" stroked="f">
                <v:path arrowok="t"/>
                <v:textbox inset="0,0,0,0">
                  <w:txbxContent>
                    <w:p w14:paraId="383941C3" w14:textId="77777777" w:rsidR="00951A25" w:rsidRDefault="00951A25" w:rsidP="00951A25">
                      <w:pPr>
                        <w:pStyle w:val="Textoindependiente"/>
                        <w:ind w:left="28" w:right="2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I. La Dirección de Participación Social de los Servicios Educativos de Quintana Roo,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 xml:space="preserve">SEQ, </w:t>
                      </w:r>
                      <w:r>
                        <w:rPr>
                          <w:color w:val="000000"/>
                        </w:rPr>
                        <w:t>informa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responsable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tratamiento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datos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personales que nos proporcione para el cumplimiento de las funciones y facultades de </w:t>
                      </w:r>
                      <w:r>
                        <w:rPr>
                          <w:color w:val="000000"/>
                          <w:spacing w:val="-2"/>
                        </w:rPr>
                        <w:t>previstas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en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el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artículo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</w:rPr>
                        <w:t>28,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</w:rPr>
                        <w:t>33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del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Reglamento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Interior,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los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cuales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serán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protegidos </w:t>
                      </w:r>
                      <w:r>
                        <w:rPr>
                          <w:color w:val="000000"/>
                        </w:rPr>
                        <w:t>conforme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dispuesto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Ley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General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Protección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Datos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Personales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en Posesión de Sujetos Obligados y normatividad aplicable, para la siguiente </w:t>
                      </w: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II. Finalidad</w:t>
                      </w:r>
                      <w:r>
                        <w:rPr>
                          <w:color w:val="000000"/>
                        </w:rPr>
                        <w:t xml:space="preserve">: Atención a temas de Comités de Contraloría Social de Escuelas de </w:t>
                      </w:r>
                      <w:r>
                        <w:rPr>
                          <w:color w:val="000000"/>
                          <w:spacing w:val="-2"/>
                        </w:rPr>
                        <w:t>Educación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Básica;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Consejos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Participación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Social;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Tiendas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Escolares;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Asociación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Padres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Familia;</w:t>
                      </w:r>
                      <w:r>
                        <w:rPr>
                          <w:color w:val="000000"/>
                          <w:spacing w:val="-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actividades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recreativas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culturales;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ahoma" w:hAnsi="Tahoma"/>
          <w:b/>
          <w:spacing w:val="-4"/>
        </w:rPr>
        <w:t>DIRECCIÓN</w:t>
      </w:r>
      <w:r>
        <w:rPr>
          <w:rFonts w:ascii="Tahoma" w:hAnsi="Tahoma"/>
          <w:b/>
          <w:spacing w:val="-14"/>
        </w:rPr>
        <w:t xml:space="preserve"> </w:t>
      </w:r>
      <w:r>
        <w:rPr>
          <w:rFonts w:ascii="Tahoma" w:hAnsi="Tahoma"/>
          <w:b/>
          <w:spacing w:val="-4"/>
        </w:rPr>
        <w:t>DE</w:t>
      </w:r>
      <w:r>
        <w:rPr>
          <w:rFonts w:ascii="Tahoma" w:hAnsi="Tahoma"/>
          <w:b/>
          <w:spacing w:val="-12"/>
        </w:rPr>
        <w:t xml:space="preserve"> </w:t>
      </w:r>
      <w:r>
        <w:rPr>
          <w:rFonts w:ascii="Tahoma" w:hAnsi="Tahoma"/>
          <w:b/>
          <w:spacing w:val="-4"/>
        </w:rPr>
        <w:t>PARTICIPACIÓN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4"/>
        </w:rPr>
        <w:t>SOCIAL</w:t>
      </w:r>
    </w:p>
    <w:p w14:paraId="097EA552" w14:textId="34B71378" w:rsidR="00951A25" w:rsidRDefault="00951A25" w:rsidP="00951A25">
      <w:pPr>
        <w:pStyle w:val="Textoindependiente"/>
        <w:spacing w:before="195"/>
        <w:rPr>
          <w:rFonts w:ascii="Tahoma"/>
          <w:b/>
          <w:sz w:val="20"/>
        </w:rPr>
      </w:pPr>
    </w:p>
    <w:p w14:paraId="5A98EE1D" w14:textId="77777777" w:rsidR="00951A25" w:rsidRDefault="00951A25" w:rsidP="00951A25">
      <w:pPr>
        <w:pStyle w:val="Textoindependiente"/>
        <w:spacing w:before="261"/>
        <w:ind w:right="255"/>
        <w:jc w:val="both"/>
      </w:pPr>
      <w:r>
        <w:t xml:space="preserve">Se informa que no se realizarán </w:t>
      </w:r>
      <w:r>
        <w:rPr>
          <w:rFonts w:ascii="Tahoma" w:hAnsi="Tahoma"/>
          <w:b/>
        </w:rPr>
        <w:t>III</w:t>
      </w:r>
      <w:r>
        <w:t xml:space="preserve">. </w:t>
      </w:r>
      <w:r>
        <w:rPr>
          <w:rFonts w:ascii="Tahoma" w:hAnsi="Tahoma"/>
          <w:b/>
        </w:rPr>
        <w:t xml:space="preserve">Transferencias </w:t>
      </w:r>
      <w:r>
        <w:t xml:space="preserve">de datos personales a </w:t>
      </w:r>
      <w:r>
        <w:rPr>
          <w:spacing w:val="-2"/>
        </w:rPr>
        <w:t>responsables</w:t>
      </w:r>
      <w:r>
        <w:rPr>
          <w:spacing w:val="-18"/>
        </w:rPr>
        <w:t xml:space="preserve"> </w:t>
      </w:r>
      <w:r>
        <w:rPr>
          <w:spacing w:val="-2"/>
        </w:rPr>
        <w:t>distintos,</w:t>
      </w:r>
      <w:r>
        <w:rPr>
          <w:spacing w:val="-17"/>
        </w:rPr>
        <w:t xml:space="preserve"> </w:t>
      </w:r>
      <w:r>
        <w:rPr>
          <w:spacing w:val="-2"/>
        </w:rPr>
        <w:t>salvo</w:t>
      </w:r>
      <w:r>
        <w:rPr>
          <w:spacing w:val="-17"/>
        </w:rPr>
        <w:t xml:space="preserve"> </w:t>
      </w:r>
      <w:r>
        <w:rPr>
          <w:spacing w:val="-2"/>
        </w:rPr>
        <w:t>las</w:t>
      </w:r>
      <w:r>
        <w:rPr>
          <w:spacing w:val="-18"/>
        </w:rPr>
        <w:t xml:space="preserve"> </w:t>
      </w:r>
      <w:r>
        <w:rPr>
          <w:spacing w:val="-2"/>
        </w:rPr>
        <w:t>previstas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artículo</w:t>
      </w:r>
      <w:r>
        <w:rPr>
          <w:spacing w:val="-17"/>
        </w:rPr>
        <w:t xml:space="preserve"> </w:t>
      </w:r>
      <w:r>
        <w:rPr>
          <w:spacing w:val="-2"/>
        </w:rPr>
        <w:t>81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Ley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 xml:space="preserve">protección </w:t>
      </w:r>
      <w:r>
        <w:t xml:space="preserve">cuando esté prevista en la Ley, convenios o tratados internacionales, entre </w:t>
      </w:r>
      <w:r>
        <w:rPr>
          <w:spacing w:val="-4"/>
        </w:rPr>
        <w:t>responsables, investigación y</w:t>
      </w:r>
      <w:r>
        <w:rPr>
          <w:spacing w:val="-6"/>
        </w:rPr>
        <w:t xml:space="preserve"> </w:t>
      </w:r>
      <w:r>
        <w:rPr>
          <w:spacing w:val="-4"/>
        </w:rPr>
        <w:t>persecución de</w:t>
      </w:r>
      <w:r>
        <w:rPr>
          <w:spacing w:val="-9"/>
        </w:rPr>
        <w:t xml:space="preserve"> </w:t>
      </w:r>
      <w:r>
        <w:rPr>
          <w:spacing w:val="-4"/>
        </w:rPr>
        <w:t>delitos, procuración o</w:t>
      </w:r>
      <w:r>
        <w:rPr>
          <w:spacing w:val="-9"/>
        </w:rPr>
        <w:t xml:space="preserve"> </w:t>
      </w:r>
      <w:r>
        <w:rPr>
          <w:spacing w:val="-4"/>
        </w:rPr>
        <w:t xml:space="preserve">administración </w:t>
      </w:r>
      <w:r>
        <w:t>de justicia, para el reconocimiento, ejercicio o defensa de un derecho, para la prevención o diagnóstico médico, asistencia sanitaria, tratamiento médico, gestión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servicios</w:t>
      </w:r>
      <w:r>
        <w:rPr>
          <w:spacing w:val="-19"/>
        </w:rPr>
        <w:t xml:space="preserve"> </w:t>
      </w:r>
      <w:r>
        <w:t>sanitarios;</w:t>
      </w:r>
      <w:r>
        <w:rPr>
          <w:spacing w:val="-20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mandamiento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cumplimiento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relación jurídica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titular;</w:t>
      </w:r>
      <w:r>
        <w:rPr>
          <w:spacing w:val="-6"/>
        </w:rPr>
        <w:t xml:space="preserve"> </w:t>
      </w:r>
      <w:r>
        <w:t>y,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celebrado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por celebrar</w:t>
      </w:r>
      <w:r>
        <w:rPr>
          <w:spacing w:val="-14"/>
        </w:rPr>
        <w:t xml:space="preserve"> </w:t>
      </w:r>
      <w:r>
        <w:t>entre</w:t>
      </w:r>
      <w:r>
        <w:rPr>
          <w:spacing w:val="-18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titular,</w:t>
      </w:r>
      <w:r>
        <w:rPr>
          <w:spacing w:val="-14"/>
        </w:rPr>
        <w:t xml:space="preserve"> </w:t>
      </w:r>
      <w:r>
        <w:t>responsable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tercero.</w:t>
      </w:r>
    </w:p>
    <w:p w14:paraId="37F3B8A2" w14:textId="77777777" w:rsidR="00951A25" w:rsidRDefault="00951A25" w:rsidP="00951A25">
      <w:pPr>
        <w:pStyle w:val="Textoindependiente"/>
        <w:spacing w:before="190"/>
      </w:pPr>
    </w:p>
    <w:p w14:paraId="1BFF007C" w14:textId="77777777" w:rsidR="00951A25" w:rsidRDefault="00951A25" w:rsidP="00951A25">
      <w:pPr>
        <w:pStyle w:val="Textoindependiente"/>
        <w:ind w:right="258"/>
        <w:jc w:val="both"/>
      </w:pPr>
      <w:r>
        <w:t xml:space="preserve">Podrá expresar su </w:t>
      </w:r>
      <w:r>
        <w:rPr>
          <w:rFonts w:ascii="Tahoma" w:hAnsi="Tahoma"/>
          <w:b/>
        </w:rPr>
        <w:t xml:space="preserve">negativa </w:t>
      </w:r>
      <w:r>
        <w:t>al tratamiento de datos personales, finalidades y transferencias en el momento que se recaban sus datos; o bien, a través del ejercicio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rFonts w:ascii="Tahoma" w:hAnsi="Tahoma"/>
          <w:b/>
        </w:rPr>
        <w:t>Derecho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</w:rPr>
        <w:t>ARCO</w:t>
      </w:r>
      <w:r>
        <w:rPr>
          <w:rFonts w:ascii="Tahoma" w:hAnsi="Tahoma"/>
          <w:b/>
          <w:spacing w:val="-5"/>
        </w:rPr>
        <w:t xml:space="preserve"> </w:t>
      </w:r>
      <w:r>
        <w:t>[acceso,</w:t>
      </w:r>
      <w:r>
        <w:rPr>
          <w:spacing w:val="-7"/>
        </w:rPr>
        <w:t xml:space="preserve"> </w:t>
      </w:r>
      <w:r>
        <w:t>rectificación,</w:t>
      </w:r>
      <w:r>
        <w:rPr>
          <w:spacing w:val="-10"/>
        </w:rPr>
        <w:t xml:space="preserve"> </w:t>
      </w:r>
      <w:r>
        <w:t>cancelación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oposición].</w:t>
      </w:r>
    </w:p>
    <w:p w14:paraId="20C26286" w14:textId="77777777" w:rsidR="00951A25" w:rsidRDefault="00951A25" w:rsidP="00951A25">
      <w:pPr>
        <w:pStyle w:val="Textoindependiente"/>
        <w:spacing w:before="242"/>
        <w:ind w:right="257"/>
        <w:jc w:val="both"/>
      </w:pPr>
      <w:r>
        <w:t>En caso de existir</w:t>
      </w:r>
      <w:r>
        <w:rPr>
          <w:spacing w:val="-1"/>
        </w:rPr>
        <w:t xml:space="preserve"> </w:t>
      </w:r>
      <w:r>
        <w:t xml:space="preserve">una modificación en el </w:t>
      </w:r>
      <w:r>
        <w:rPr>
          <w:rFonts w:ascii="Tahoma" w:hAnsi="Tahoma"/>
          <w:b/>
        </w:rPr>
        <w:t>aviso de privacidad</w:t>
      </w:r>
      <w:r>
        <w:t>, lo</w:t>
      </w:r>
      <w:r>
        <w:rPr>
          <w:spacing w:val="-1"/>
        </w:rPr>
        <w:t xml:space="preserve"> </w:t>
      </w:r>
      <w:r>
        <w:t>haremos de</w:t>
      </w:r>
      <w:r>
        <w:rPr>
          <w:spacing w:val="-2"/>
        </w:rPr>
        <w:t xml:space="preserve"> </w:t>
      </w:r>
      <w:r>
        <w:t xml:space="preserve">su conocimiento a través del mismo medio por el cual te fue notificado el aviso; a </w:t>
      </w:r>
      <w:r>
        <w:rPr>
          <w:spacing w:val="-2"/>
        </w:rPr>
        <w:t>través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página</w:t>
      </w:r>
      <w:r>
        <w:rPr>
          <w:spacing w:val="-14"/>
        </w:rPr>
        <w:t xml:space="preserve"> </w:t>
      </w:r>
      <w:r>
        <w:rPr>
          <w:spacing w:val="-2"/>
        </w:rPr>
        <w:t>oficial</w:t>
      </w:r>
      <w:r>
        <w:rPr>
          <w:spacing w:val="-12"/>
        </w:rPr>
        <w:t xml:space="preserve"> </w:t>
      </w:r>
      <w:hyperlink r:id="rId8">
        <w:r>
          <w:rPr>
            <w:rFonts w:ascii="Tahoma" w:hAnsi="Tahoma"/>
            <w:b/>
            <w:color w:val="0000FF"/>
            <w:spacing w:val="-2"/>
            <w:u w:val="single" w:color="0000FF"/>
          </w:rPr>
          <w:t>http://qroo.gob.mx/seq</w:t>
        </w:r>
      </w:hyperlink>
      <w:r>
        <w:rPr>
          <w:rFonts w:ascii="Tahoma" w:hAnsi="Tahoma"/>
          <w:b/>
          <w:color w:val="0000FF"/>
          <w:spacing w:val="-2"/>
        </w:rPr>
        <w:t xml:space="preserve"> </w:t>
      </w:r>
      <w:r>
        <w:rPr>
          <w:spacing w:val="-2"/>
        </w:rPr>
        <w:t>sección</w:t>
      </w:r>
      <w:r>
        <w:rPr>
          <w:spacing w:val="-12"/>
        </w:rPr>
        <w:t xml:space="preserve"> </w:t>
      </w:r>
      <w:r>
        <w:rPr>
          <w:spacing w:val="-2"/>
        </w:rPr>
        <w:t>“Datos</w:t>
      </w:r>
      <w:r>
        <w:rPr>
          <w:spacing w:val="-14"/>
        </w:rPr>
        <w:t xml:space="preserve"> </w:t>
      </w:r>
      <w:r>
        <w:rPr>
          <w:spacing w:val="-2"/>
        </w:rPr>
        <w:t>Personales”.</w:t>
      </w:r>
    </w:p>
    <w:p w14:paraId="5C4A8179" w14:textId="77777777" w:rsidR="00951A25" w:rsidRDefault="00951A25" w:rsidP="00951A25">
      <w:pPr>
        <w:pStyle w:val="Textoindependiente"/>
        <w:spacing w:before="186"/>
      </w:pPr>
    </w:p>
    <w:p w14:paraId="3155F425" w14:textId="77777777" w:rsidR="00951A25" w:rsidRDefault="00951A25" w:rsidP="00951A25">
      <w:pPr>
        <w:spacing w:line="242" w:lineRule="auto"/>
        <w:ind w:right="257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Para mayor información sobre temas de la Dirección de Participación Social, comunicarse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</w:rPr>
        <w:t>al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teléfono: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01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</w:rPr>
        <w:t>(983)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83-5-07-70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Extensiones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4505,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</w:rPr>
        <w:t>4514;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</w:rPr>
        <w:t>o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bien,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a través</w:t>
      </w:r>
      <w:r>
        <w:rPr>
          <w:rFonts w:ascii="Tahoma" w:hAnsi="Tahoma"/>
          <w:b/>
          <w:spacing w:val="80"/>
          <w:w w:val="150"/>
        </w:rPr>
        <w:t xml:space="preserve">  </w:t>
      </w:r>
      <w:r>
        <w:rPr>
          <w:rFonts w:ascii="Tahoma" w:hAnsi="Tahoma"/>
          <w:b/>
        </w:rPr>
        <w:t>del</w:t>
      </w:r>
      <w:r>
        <w:rPr>
          <w:rFonts w:ascii="Tahoma" w:hAnsi="Tahoma"/>
          <w:b/>
          <w:spacing w:val="80"/>
          <w:w w:val="150"/>
        </w:rPr>
        <w:t xml:space="preserve">  </w:t>
      </w:r>
      <w:r>
        <w:rPr>
          <w:rFonts w:ascii="Tahoma" w:hAnsi="Tahoma"/>
          <w:b/>
        </w:rPr>
        <w:t>correo</w:t>
      </w:r>
      <w:r>
        <w:rPr>
          <w:rFonts w:ascii="Tahoma" w:hAnsi="Tahoma"/>
          <w:b/>
          <w:spacing w:val="80"/>
          <w:w w:val="150"/>
        </w:rPr>
        <w:t xml:space="preserve">  </w:t>
      </w:r>
      <w:r>
        <w:rPr>
          <w:rFonts w:ascii="Tahoma" w:hAnsi="Tahoma"/>
          <w:b/>
        </w:rPr>
        <w:t>oficial</w:t>
      </w:r>
      <w:r>
        <w:rPr>
          <w:rFonts w:ascii="Tahoma" w:hAnsi="Tahoma"/>
          <w:b/>
          <w:spacing w:val="80"/>
          <w:w w:val="150"/>
        </w:rPr>
        <w:t xml:space="preserve"> 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80"/>
          <w:w w:val="150"/>
        </w:rPr>
        <w:t xml:space="preserve">  </w:t>
      </w:r>
      <w:r>
        <w:rPr>
          <w:rFonts w:ascii="Tahoma" w:hAnsi="Tahoma"/>
          <w:b/>
        </w:rPr>
        <w:t>la</w:t>
      </w:r>
      <w:r>
        <w:rPr>
          <w:rFonts w:ascii="Tahoma" w:hAnsi="Tahoma"/>
          <w:b/>
          <w:spacing w:val="80"/>
          <w:w w:val="150"/>
        </w:rPr>
        <w:t xml:space="preserve">  </w:t>
      </w:r>
      <w:r>
        <w:rPr>
          <w:rFonts w:ascii="Tahoma" w:hAnsi="Tahoma"/>
          <w:b/>
        </w:rPr>
        <w:t>Dirección</w:t>
      </w:r>
      <w:r>
        <w:rPr>
          <w:rFonts w:ascii="Tahoma" w:hAnsi="Tahoma"/>
          <w:b/>
          <w:spacing w:val="80"/>
          <w:w w:val="150"/>
        </w:rPr>
        <w:t xml:space="preserve"> 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80"/>
          <w:w w:val="150"/>
        </w:rPr>
        <w:t xml:space="preserve">  </w:t>
      </w:r>
      <w:r>
        <w:rPr>
          <w:rFonts w:ascii="Tahoma" w:hAnsi="Tahoma"/>
          <w:b/>
        </w:rPr>
        <w:t xml:space="preserve">Participación Social </w:t>
      </w:r>
      <w:hyperlink r:id="rId9">
        <w:r>
          <w:rPr>
            <w:rFonts w:ascii="Tahoma" w:hAnsi="Tahoma"/>
            <w:b/>
            <w:color w:val="1154CC"/>
            <w:u w:val="single" w:color="1154CC"/>
          </w:rPr>
          <w:t>dir.participacionsocial@seq.edu.mx</w:t>
        </w:r>
      </w:hyperlink>
    </w:p>
    <w:p w14:paraId="49840C94" w14:textId="77777777" w:rsidR="00951A25" w:rsidRDefault="00951A25" w:rsidP="00951A25">
      <w:pPr>
        <w:pStyle w:val="Textoindependiente"/>
        <w:rPr>
          <w:rFonts w:ascii="Tahoma"/>
          <w:b/>
        </w:rPr>
      </w:pPr>
    </w:p>
    <w:p w14:paraId="7DC3047C" w14:textId="522C3198" w:rsidR="00951A25" w:rsidRPr="00500922" w:rsidRDefault="00951A25" w:rsidP="00951A25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Tahoma" w:hAnsi="Tahoma"/>
          <w:b/>
        </w:rPr>
        <w:t xml:space="preserve">Para mayor información en materia de protección de datos personales, puede </w:t>
      </w:r>
      <w:r>
        <w:rPr>
          <w:rFonts w:ascii="Tahoma" w:hAnsi="Tahoma"/>
          <w:b/>
          <w:spacing w:val="-4"/>
        </w:rPr>
        <w:t>comunicarse</w:t>
      </w:r>
      <w:r>
        <w:rPr>
          <w:rFonts w:ascii="Tahoma" w:hAnsi="Tahoma"/>
          <w:b/>
          <w:spacing w:val="-11"/>
        </w:rPr>
        <w:t xml:space="preserve"> </w:t>
      </w:r>
      <w:r>
        <w:rPr>
          <w:rFonts w:ascii="Tahoma" w:hAnsi="Tahoma"/>
          <w:b/>
          <w:spacing w:val="-4"/>
        </w:rPr>
        <w:t>al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  <w:spacing w:val="-4"/>
        </w:rPr>
        <w:t>teléfono: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  <w:spacing w:val="-4"/>
        </w:rPr>
        <w:t>01</w:t>
      </w:r>
      <w:r>
        <w:rPr>
          <w:rFonts w:ascii="Tahoma" w:hAnsi="Tahoma"/>
          <w:b/>
          <w:spacing w:val="-11"/>
        </w:rPr>
        <w:t xml:space="preserve"> </w:t>
      </w:r>
      <w:r>
        <w:rPr>
          <w:rFonts w:ascii="Tahoma" w:hAnsi="Tahoma"/>
          <w:b/>
          <w:spacing w:val="-4"/>
        </w:rPr>
        <w:t>(983)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  <w:spacing w:val="-4"/>
        </w:rPr>
        <w:t>83-5-07-70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  <w:spacing w:val="-4"/>
        </w:rPr>
        <w:t>Extensión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  <w:spacing w:val="-4"/>
        </w:rPr>
        <w:t>4110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  <w:spacing w:val="-4"/>
        </w:rPr>
        <w:t>o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  <w:spacing w:val="-4"/>
        </w:rPr>
        <w:t>a</w:t>
      </w:r>
      <w:r>
        <w:rPr>
          <w:rFonts w:ascii="Tahoma" w:hAnsi="Tahoma"/>
          <w:b/>
          <w:spacing w:val="-11"/>
        </w:rPr>
        <w:t xml:space="preserve"> </w:t>
      </w:r>
      <w:r>
        <w:rPr>
          <w:rFonts w:ascii="Tahoma" w:hAnsi="Tahoma"/>
          <w:b/>
          <w:spacing w:val="-4"/>
        </w:rPr>
        <w:t>través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  <w:spacing w:val="-4"/>
        </w:rPr>
        <w:t>del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  <w:spacing w:val="-4"/>
        </w:rPr>
        <w:t xml:space="preserve">correo </w:t>
      </w:r>
      <w:r>
        <w:rPr>
          <w:rFonts w:ascii="Tahoma" w:hAnsi="Tahoma"/>
          <w:b/>
        </w:rPr>
        <w:t xml:space="preserve">oficial de la Unidad de Transparencia </w:t>
      </w:r>
      <w:hyperlink r:id="rId10">
        <w:r>
          <w:rPr>
            <w:rFonts w:ascii="Tahoma" w:hAnsi="Tahoma"/>
            <w:b/>
            <w:color w:val="0000FF"/>
            <w:u w:val="single" w:color="0000FF"/>
          </w:rPr>
          <w:t>transparencia@seq.edu.mx</w:t>
        </w:r>
      </w:hyperlink>
    </w:p>
    <w:p w14:paraId="5A4A528E" w14:textId="704DE55A" w:rsidR="00A86702" w:rsidRDefault="00A86702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7764B0BE" w14:textId="77777777" w:rsidR="00A86702" w:rsidRDefault="00A86702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00E0D774" w14:textId="5CEA0C2F" w:rsidR="003D29EB" w:rsidRDefault="003D29E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  <w:r>
        <w:rPr>
          <w:rFonts w:ascii="Montserrat" w:hAnsi="Montserrat"/>
          <w:b/>
          <w:i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5EB11" wp14:editId="14845CCD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067425" cy="0"/>
                <wp:effectExtent l="0" t="1905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230E1B" id="Conector recto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5pt" to="477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" strokecolor="#9f2241 [3204]" strokeweight="2.25pt">
                <v:stroke dashstyle="dash" joinstyle="miter"/>
                <w10:wrap anchorx="margin"/>
              </v:line>
            </w:pict>
          </mc:Fallback>
        </mc:AlternateContent>
      </w:r>
    </w:p>
    <w:p w14:paraId="19E25705" w14:textId="77777777" w:rsidR="00951A25" w:rsidRDefault="00951A25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58A2437" w14:textId="0EB08471" w:rsidR="00714D5A" w:rsidRPr="00500922" w:rsidRDefault="003D29E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  <w:r w:rsidRPr="003D29EB">
        <w:rPr>
          <w:rFonts w:ascii="Noto Sans" w:hAnsi="Noto Sans" w:cs="Noto Sans"/>
          <w:b/>
          <w:i/>
          <w:noProof/>
          <w:sz w:val="20"/>
          <w:szCs w:val="20"/>
          <w:lang w:eastAsia="es-MX"/>
        </w:rPr>
        <w:drawing>
          <wp:inline distT="0" distB="0" distL="0" distR="0" wp14:anchorId="24D59FD2" wp14:editId="237EBCD8">
            <wp:extent cx="6205043" cy="4391025"/>
            <wp:effectExtent l="0" t="0" r="5715" b="0"/>
            <wp:docPr id="65855268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5268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3313" cy="440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D5A" w:rsidRPr="00500922" w:rsidSect="002E3661">
      <w:headerReference w:type="default" r:id="rId12"/>
      <w:footerReference w:type="default" r:id="rId13"/>
      <w:pgSz w:w="12240" w:h="15840"/>
      <w:pgMar w:top="1134" w:right="1701" w:bottom="1135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E1613" w14:textId="77777777" w:rsidR="00DA2330" w:rsidRDefault="00DA2330" w:rsidP="00487256">
      <w:pPr>
        <w:spacing w:after="0" w:line="240" w:lineRule="auto"/>
      </w:pPr>
      <w:r>
        <w:separator/>
      </w:r>
    </w:p>
  </w:endnote>
  <w:endnote w:type="continuationSeparator" w:id="0">
    <w:p w14:paraId="455B3171" w14:textId="77777777" w:rsidR="00DA2330" w:rsidRDefault="00DA2330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Black">
    <w:altName w:val="Bahnschrift Light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3CD4C" w14:textId="77777777" w:rsidR="00DA2330" w:rsidRDefault="00DA2330" w:rsidP="00487256">
      <w:pPr>
        <w:spacing w:after="0" w:line="240" w:lineRule="auto"/>
      </w:pPr>
      <w:r>
        <w:separator/>
      </w:r>
    </w:p>
  </w:footnote>
  <w:footnote w:type="continuationSeparator" w:id="0">
    <w:p w14:paraId="775ECA06" w14:textId="77777777" w:rsidR="00DA2330" w:rsidRDefault="00DA2330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6726" w14:textId="590DDC1A" w:rsidR="00AE29F4" w:rsidRDefault="00A86702" w:rsidP="00E70D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CC847D" wp14:editId="5970637C">
          <wp:simplePos x="0" y="0"/>
          <wp:positionH relativeFrom="margin">
            <wp:posOffset>4041775</wp:posOffset>
          </wp:positionH>
          <wp:positionV relativeFrom="paragraph">
            <wp:posOffset>-26670</wp:posOffset>
          </wp:positionV>
          <wp:extent cx="1824355" cy="561975"/>
          <wp:effectExtent l="0" t="0" r="0" b="9525"/>
          <wp:wrapTopAndBottom/>
          <wp:docPr id="2067648617" name="Imagen 2067648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t="26209" r="10048" b="26806"/>
                  <a:stretch/>
                </pic:blipFill>
                <pic:spPr bwMode="auto">
                  <a:xfrm>
                    <a:off x="0" y="0"/>
                    <a:ext cx="18243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5565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A90DCEF" wp14:editId="03C1AA17">
          <wp:simplePos x="0" y="0"/>
          <wp:positionH relativeFrom="page">
            <wp:posOffset>3105150</wp:posOffset>
          </wp:positionH>
          <wp:positionV relativeFrom="paragraph">
            <wp:posOffset>-93345</wp:posOffset>
          </wp:positionV>
          <wp:extent cx="1914525" cy="617855"/>
          <wp:effectExtent l="0" t="0" r="9525" b="0"/>
          <wp:wrapNone/>
          <wp:docPr id="3" name="Imagen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0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06" t="4186" r="64671" b="88870"/>
                  <a:stretch/>
                </pic:blipFill>
                <pic:spPr bwMode="auto">
                  <a:xfrm>
                    <a:off x="0" y="0"/>
                    <a:ext cx="1914525" cy="617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AE0F3E7" wp14:editId="397F2D6E">
          <wp:simplePos x="0" y="0"/>
          <wp:positionH relativeFrom="column">
            <wp:posOffset>-270510</wp:posOffset>
          </wp:positionH>
          <wp:positionV relativeFrom="paragraph">
            <wp:posOffset>-64770</wp:posOffset>
          </wp:positionV>
          <wp:extent cx="2066925" cy="533400"/>
          <wp:effectExtent l="0" t="0" r="9525" b="0"/>
          <wp:wrapTight wrapText="bothSides">
            <wp:wrapPolygon edited="0">
              <wp:start x="0" y="0"/>
              <wp:lineTo x="0" y="20829"/>
              <wp:lineTo x="21500" y="20829"/>
              <wp:lineTo x="21500" y="0"/>
              <wp:lineTo x="0" y="0"/>
            </wp:wrapPolygon>
          </wp:wrapTight>
          <wp:docPr id="2" name="Imagen 1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82939E38-A2A8-F50E-AC4B-D8C9C3A60D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82939E38-A2A8-F50E-AC4B-D8C9C3A60D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55969"/>
    <w:multiLevelType w:val="hybridMultilevel"/>
    <w:tmpl w:val="E6389F4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044B8"/>
    <w:multiLevelType w:val="hybridMultilevel"/>
    <w:tmpl w:val="8DD8363C"/>
    <w:lvl w:ilvl="0" w:tplc="D67CC99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A4B32"/>
    <w:multiLevelType w:val="hybridMultilevel"/>
    <w:tmpl w:val="145C5648"/>
    <w:lvl w:ilvl="0" w:tplc="825095B2">
      <w:numFmt w:val="bullet"/>
      <w:lvlText w:val="•"/>
      <w:lvlJc w:val="left"/>
      <w:pPr>
        <w:ind w:left="720" w:hanging="360"/>
      </w:pPr>
      <w:rPr>
        <w:lang w:val="es-ES" w:eastAsia="en-US" w:bidi="ar-SA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00C7E"/>
    <w:rsid w:val="00006401"/>
    <w:rsid w:val="00022812"/>
    <w:rsid w:val="00046763"/>
    <w:rsid w:val="00047271"/>
    <w:rsid w:val="00063229"/>
    <w:rsid w:val="000A067E"/>
    <w:rsid w:val="000A187B"/>
    <w:rsid w:val="000B50F5"/>
    <w:rsid w:val="000C7BE6"/>
    <w:rsid w:val="0013034E"/>
    <w:rsid w:val="001500DE"/>
    <w:rsid w:val="001712A1"/>
    <w:rsid w:val="001976F9"/>
    <w:rsid w:val="001E33B7"/>
    <w:rsid w:val="001F2DAC"/>
    <w:rsid w:val="002815D2"/>
    <w:rsid w:val="00291FA1"/>
    <w:rsid w:val="0029684F"/>
    <w:rsid w:val="002A596D"/>
    <w:rsid w:val="002B1A53"/>
    <w:rsid w:val="002B3EA2"/>
    <w:rsid w:val="002D656F"/>
    <w:rsid w:val="002D6FE5"/>
    <w:rsid w:val="002D7001"/>
    <w:rsid w:val="002E3661"/>
    <w:rsid w:val="00312E28"/>
    <w:rsid w:val="00362B96"/>
    <w:rsid w:val="0039013A"/>
    <w:rsid w:val="00393B98"/>
    <w:rsid w:val="0039657D"/>
    <w:rsid w:val="003B1869"/>
    <w:rsid w:val="003C1369"/>
    <w:rsid w:val="003D238B"/>
    <w:rsid w:val="003D29EB"/>
    <w:rsid w:val="004138F2"/>
    <w:rsid w:val="00416E83"/>
    <w:rsid w:val="0042031D"/>
    <w:rsid w:val="00425EB9"/>
    <w:rsid w:val="0044677F"/>
    <w:rsid w:val="00487256"/>
    <w:rsid w:val="00493145"/>
    <w:rsid w:val="004A1C4F"/>
    <w:rsid w:val="004D3E90"/>
    <w:rsid w:val="004D3F1B"/>
    <w:rsid w:val="004F4882"/>
    <w:rsid w:val="00500922"/>
    <w:rsid w:val="005035CB"/>
    <w:rsid w:val="005249AC"/>
    <w:rsid w:val="0052541C"/>
    <w:rsid w:val="0053596F"/>
    <w:rsid w:val="00572698"/>
    <w:rsid w:val="00583C80"/>
    <w:rsid w:val="00583F7A"/>
    <w:rsid w:val="00587F8C"/>
    <w:rsid w:val="005944E9"/>
    <w:rsid w:val="005964CF"/>
    <w:rsid w:val="005A67AE"/>
    <w:rsid w:val="005B7496"/>
    <w:rsid w:val="005C3BF4"/>
    <w:rsid w:val="005D5874"/>
    <w:rsid w:val="00625C50"/>
    <w:rsid w:val="00633670"/>
    <w:rsid w:val="006415F2"/>
    <w:rsid w:val="00645658"/>
    <w:rsid w:val="00665B92"/>
    <w:rsid w:val="006B2DC6"/>
    <w:rsid w:val="006C46EF"/>
    <w:rsid w:val="00701CC0"/>
    <w:rsid w:val="00714D5A"/>
    <w:rsid w:val="007221F9"/>
    <w:rsid w:val="0073430F"/>
    <w:rsid w:val="00741CED"/>
    <w:rsid w:val="007801C2"/>
    <w:rsid w:val="00786F0C"/>
    <w:rsid w:val="007B5785"/>
    <w:rsid w:val="007F1773"/>
    <w:rsid w:val="00812A57"/>
    <w:rsid w:val="00824508"/>
    <w:rsid w:val="00835F2D"/>
    <w:rsid w:val="00866A17"/>
    <w:rsid w:val="0087003B"/>
    <w:rsid w:val="00887BD1"/>
    <w:rsid w:val="00894931"/>
    <w:rsid w:val="008A55C6"/>
    <w:rsid w:val="008A7573"/>
    <w:rsid w:val="008B0337"/>
    <w:rsid w:val="008E173E"/>
    <w:rsid w:val="008F6455"/>
    <w:rsid w:val="00922170"/>
    <w:rsid w:val="00923E0F"/>
    <w:rsid w:val="00941A96"/>
    <w:rsid w:val="00943BB9"/>
    <w:rsid w:val="00943C55"/>
    <w:rsid w:val="00951A25"/>
    <w:rsid w:val="00952844"/>
    <w:rsid w:val="00967ED2"/>
    <w:rsid w:val="0097063B"/>
    <w:rsid w:val="009925E8"/>
    <w:rsid w:val="009B3927"/>
    <w:rsid w:val="009C251A"/>
    <w:rsid w:val="009C59AD"/>
    <w:rsid w:val="00A32619"/>
    <w:rsid w:val="00A41184"/>
    <w:rsid w:val="00A4387C"/>
    <w:rsid w:val="00A630AB"/>
    <w:rsid w:val="00A72849"/>
    <w:rsid w:val="00A82EB2"/>
    <w:rsid w:val="00A86702"/>
    <w:rsid w:val="00A87CCA"/>
    <w:rsid w:val="00AC3500"/>
    <w:rsid w:val="00AC6A0E"/>
    <w:rsid w:val="00AE0512"/>
    <w:rsid w:val="00AE29F4"/>
    <w:rsid w:val="00AE35DD"/>
    <w:rsid w:val="00B00166"/>
    <w:rsid w:val="00B36F09"/>
    <w:rsid w:val="00B536DF"/>
    <w:rsid w:val="00B62C0B"/>
    <w:rsid w:val="00BB62FA"/>
    <w:rsid w:val="00BD2050"/>
    <w:rsid w:val="00BD7886"/>
    <w:rsid w:val="00C760D7"/>
    <w:rsid w:val="00CC3811"/>
    <w:rsid w:val="00CF3797"/>
    <w:rsid w:val="00D172FE"/>
    <w:rsid w:val="00D353F2"/>
    <w:rsid w:val="00D62C7F"/>
    <w:rsid w:val="00D728D5"/>
    <w:rsid w:val="00D72CEE"/>
    <w:rsid w:val="00D769EA"/>
    <w:rsid w:val="00DA1BF5"/>
    <w:rsid w:val="00DA2330"/>
    <w:rsid w:val="00DA589D"/>
    <w:rsid w:val="00DE6190"/>
    <w:rsid w:val="00E12FAE"/>
    <w:rsid w:val="00E54163"/>
    <w:rsid w:val="00E602E8"/>
    <w:rsid w:val="00E70DEB"/>
    <w:rsid w:val="00E92F60"/>
    <w:rsid w:val="00EB03FC"/>
    <w:rsid w:val="00EE0685"/>
    <w:rsid w:val="00EE3C88"/>
    <w:rsid w:val="00EF4355"/>
    <w:rsid w:val="00F2447E"/>
    <w:rsid w:val="00F5776B"/>
    <w:rsid w:val="00F57CF2"/>
    <w:rsid w:val="00F67369"/>
    <w:rsid w:val="00F7317C"/>
    <w:rsid w:val="00F77726"/>
    <w:rsid w:val="00F84492"/>
    <w:rsid w:val="00FA6592"/>
    <w:rsid w:val="00FC0A4F"/>
    <w:rsid w:val="00FD67FD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366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51A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A25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roo.gob.mx/se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nsparencia@seq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.participacion@seq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D6D7-33BD-4134-9591-DD289261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1141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SEQ</cp:lastModifiedBy>
  <cp:revision>8</cp:revision>
  <dcterms:created xsi:type="dcterms:W3CDTF">2025-01-30T20:43:00Z</dcterms:created>
  <dcterms:modified xsi:type="dcterms:W3CDTF">2025-06-26T15:49:00Z</dcterms:modified>
</cp:coreProperties>
</file>